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3C6" w:rsidRDefault="003430A4">
      <w:pPr>
        <w:rPr>
          <w:rFonts w:ascii="宋体" w:eastAsia="宋体" w:hAnsi="宋体" w:cs="宋体" w:hint="eastAsia"/>
          <w:color w:val="000000"/>
          <w:sz w:val="24"/>
          <w:szCs w:val="24"/>
        </w:rPr>
      </w:pPr>
      <w:r>
        <w:rPr>
          <w:rFonts w:hint="eastAsia"/>
        </w:rPr>
        <w:t>附件</w:t>
      </w:r>
      <w:r>
        <w:rPr>
          <w:rFonts w:hint="eastAsia"/>
        </w:rPr>
        <w:t>8</w:t>
      </w:r>
      <w:r>
        <w:rPr>
          <w:rFonts w:hint="eastAsia"/>
        </w:rPr>
        <w:t>：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危险药品和实验室安全管控措施</w:t>
      </w:r>
    </w:p>
    <w:p w:rsidR="009124E6" w:rsidRDefault="009124E6">
      <w:pPr>
        <w:rPr>
          <w:rFonts w:ascii="宋体" w:eastAsia="宋体" w:hAnsi="宋体" w:cs="宋体" w:hint="eastAsia"/>
          <w:color w:val="000000"/>
          <w:sz w:val="24"/>
          <w:szCs w:val="24"/>
        </w:rPr>
      </w:pPr>
    </w:p>
    <w:p w:rsidR="009124E6" w:rsidRPr="009124E6" w:rsidRDefault="009124E6">
      <w:pPr>
        <w:rPr>
          <w:rFonts w:ascii="宋体" w:eastAsia="宋体" w:hAnsi="宋体" w:cs="宋体"/>
          <w:sz w:val="28"/>
          <w:szCs w:val="28"/>
        </w:rPr>
      </w:pPr>
      <w:r w:rsidRPr="009124E6">
        <w:rPr>
          <w:rFonts w:ascii="宋体" w:eastAsia="宋体" w:hAnsi="宋体" w:cs="宋体" w:hint="eastAsia"/>
          <w:color w:val="000000"/>
          <w:sz w:val="28"/>
          <w:szCs w:val="28"/>
        </w:rPr>
        <w:t>二级学院名称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（章）</w:t>
      </w:r>
      <w:r w:rsidRPr="009124E6">
        <w:rPr>
          <w:rFonts w:ascii="宋体" w:eastAsia="宋体" w:hAnsi="宋体" w:cs="宋体" w:hint="eastAsia"/>
          <w:color w:val="000000"/>
          <w:sz w:val="28"/>
          <w:szCs w:val="28"/>
        </w:rPr>
        <w:t>：                   院长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签字</w:t>
      </w:r>
      <w:r w:rsidRPr="009124E6">
        <w:rPr>
          <w:rFonts w:ascii="宋体" w:eastAsia="宋体" w:hAnsi="宋体" w:cs="宋体" w:hint="eastAsia"/>
          <w:color w:val="000000"/>
          <w:sz w:val="28"/>
          <w:szCs w:val="28"/>
        </w:rPr>
        <w:t>：              分管副院长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签字：</w:t>
      </w:r>
      <w:r w:rsidRPr="009124E6">
        <w:rPr>
          <w:rFonts w:ascii="宋体" w:eastAsia="宋体" w:hAnsi="宋体" w:cs="宋体" w:hint="eastAsia"/>
          <w:color w:val="000000"/>
          <w:sz w:val="28"/>
          <w:szCs w:val="28"/>
        </w:rPr>
        <w:t xml:space="preserve">       </w:t>
      </w:r>
    </w:p>
    <w:tbl>
      <w:tblPr>
        <w:tblW w:w="13453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3149"/>
        <w:gridCol w:w="111"/>
        <w:gridCol w:w="813"/>
        <w:gridCol w:w="38"/>
        <w:gridCol w:w="708"/>
        <w:gridCol w:w="4136"/>
        <w:gridCol w:w="838"/>
        <w:gridCol w:w="22"/>
        <w:gridCol w:w="978"/>
      </w:tblGrid>
      <w:tr w:rsidR="00691B99" w:rsidRPr="00136E4D" w:rsidTr="001B6D62">
        <w:trPr>
          <w:cantSplit/>
          <w:trHeight w:val="47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691B99">
            <w:pPr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重点部位设施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691B99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主要风险概述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691B99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管控责任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9124E6" w:rsidP="00691B99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责任是否落实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9124E6" w:rsidP="00691B99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责任人签字</w:t>
            </w: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691B99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管控措施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9124E6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措施是否到位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1B99" w:rsidRPr="00136E4D" w:rsidRDefault="009124E6">
            <w:pPr>
              <w:adjustRightInd w:val="0"/>
              <w:snapToGrid w:val="0"/>
              <w:spacing w:line="320" w:lineRule="exact"/>
              <w:jc w:val="center"/>
              <w:rPr>
                <w:rFonts w:ascii="黑体" w:eastAsia="黑体" w:hAnsi="黑体"/>
                <w:color w:val="000000"/>
                <w:szCs w:val="21"/>
              </w:rPr>
            </w:pPr>
            <w:r w:rsidRPr="00136E4D">
              <w:rPr>
                <w:rFonts w:ascii="黑体" w:eastAsia="黑体" w:hAnsi="黑体" w:hint="eastAsia"/>
                <w:color w:val="000000"/>
                <w:szCs w:val="21"/>
              </w:rPr>
              <w:t>责任人签字</w:t>
            </w:r>
          </w:p>
        </w:tc>
      </w:tr>
      <w:tr w:rsidR="009124E6" w:rsidRPr="00136E4D" w:rsidTr="00AF22E6">
        <w:trPr>
          <w:trHeight w:val="666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24E6" w:rsidRPr="00136E4D" w:rsidRDefault="009124E6" w:rsidP="00AF22E6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 w:rsidRPr="00136E4D">
              <w:rPr>
                <w:rFonts w:ascii="仿宋" w:eastAsia="仿宋" w:hAnsi="仿宋"/>
                <w:color w:val="000000"/>
                <w:szCs w:val="21"/>
              </w:rPr>
              <w:t>危险化学品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 1.对生物组织造成毒害或损害。</w:t>
            </w:r>
          </w:p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2.对环境生态具有腐蚀作用。</w:t>
            </w:r>
          </w:p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3.容易燃烧，造成火灾危害。</w:t>
            </w:r>
          </w:p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3.保管、使用、操作不当发生爆炸。</w:t>
            </w:r>
          </w:p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1.危险化学品必须通过政府部门指定的合法渠道，向有销售资质的供应商购买。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1.危险化学品专人、专柜管理，结合实际，制定《安全应急预案》。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36E4D">
        <w:trPr>
          <w:trHeight w:val="365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 2.危险化学品实行“四无一保”，无被盗、无事故、无丢失、无违章、保安全。</w:t>
            </w:r>
          </w:p>
        </w:tc>
        <w:tc>
          <w:tcPr>
            <w:tcW w:w="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B6D62">
        <w:trPr>
          <w:trHeight w:val="41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2.制定危险化学品安全管理制度、安全防范设施、安全操作规程，并对执行情况定期进行检查。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B6D62">
        <w:trPr>
          <w:trHeight w:val="602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3.危险化学品在专用库房、专用场地或专用储存室（柜），分类分项存放。</w:t>
            </w:r>
          </w:p>
        </w:tc>
        <w:tc>
          <w:tcPr>
            <w:tcW w:w="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B6D62">
        <w:trPr>
          <w:trHeight w:val="320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3.开展针对危险化学品相关安全教育和技术培训。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36E4D">
        <w:trPr>
          <w:trHeight w:val="320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4.危险化学品使用时应“即领即用”和“用多少领多少”，领用时须登记。</w:t>
            </w:r>
          </w:p>
        </w:tc>
        <w:tc>
          <w:tcPr>
            <w:tcW w:w="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9124E6" w:rsidRPr="00136E4D" w:rsidTr="001B6D62">
        <w:trPr>
          <w:trHeight w:val="320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9124E6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4.危险化学品实验过程中产生的危险废弃物不随意排放，按规定集中收集处理。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4E6" w:rsidRPr="00136E4D" w:rsidRDefault="009124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36E4D" w:rsidRPr="00136E4D" w:rsidTr="00BF581F">
        <w:trPr>
          <w:trHeight w:val="48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.易制毒化学品、爆炸品及易制爆化学品、剧毒化学品严格遵守“五双”制度，双人保管、双人双锁、双人收发、双人领退、双人使用。存储场所有符合要求的技防措施；易制毒化学品、爆炸品及易制爆化学品、剧毒化学品当天未用完的，应交回专用化学品库代为保管；同时该类化学品的管理必须接受属地公安部门的监管。</w:t>
            </w:r>
          </w:p>
        </w:tc>
        <w:tc>
          <w:tcPr>
            <w:tcW w:w="8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36E4D" w:rsidRPr="00136E4D" w:rsidTr="001E1BB8">
        <w:trPr>
          <w:trHeight w:val="77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E03834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5.发生危险化学品事故时，及时采取措施，做好应急善后工作。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E03834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36E4D" w:rsidRPr="00136E4D" w:rsidTr="00BF581F">
        <w:trPr>
          <w:trHeight w:val="65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36E4D" w:rsidRPr="00136E4D" w:rsidTr="00AF22E6">
        <w:trPr>
          <w:trHeight w:val="664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6.使用者须熟悉危险化学品的物理化学性质及其危险特性，遵守操作规程。</w:t>
            </w: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136E4D" w:rsidRPr="00136E4D" w:rsidTr="00BA1532">
        <w:trPr>
          <w:trHeight w:val="720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2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136E4D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7. 危化品发生泄漏等事故，使用者依据《应急预案》采取有效的措施、避免对环境及他人造成危害。</w:t>
            </w:r>
          </w:p>
          <w:p w:rsidR="00AF22E6" w:rsidRDefault="00AF22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AF22E6" w:rsidRPr="00136E4D" w:rsidRDefault="00AF22E6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E4D" w:rsidRPr="00136E4D" w:rsidRDefault="00136E4D" w:rsidP="00136E4D">
            <w:pPr>
              <w:widowControl/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905204">
        <w:trPr>
          <w:trHeight w:val="463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/>
                <w:color w:val="000000"/>
                <w:kern w:val="0"/>
                <w:szCs w:val="21"/>
              </w:rPr>
              <w:lastRenderedPageBreak/>
              <w:t>实验室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1.易燃易爆、有毒有害危险化学品，遇火源可能导致火灾、爆炸等事故。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2.禁忌类危险化学品混存，危险化学品发生反应，可能导致火灾、爆炸事故。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3.学生不按操作规程和规定进行实验，可能导致火灾或爆炸。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4.气瓶气体泄漏。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5.放射源、辐射源等。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 xml:space="preserve">6.细菌、病菌等生物类安全风险。   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1.制定实验室安全管理制度。</w:t>
            </w:r>
          </w:p>
        </w:tc>
        <w:tc>
          <w:tcPr>
            <w:tcW w:w="9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1. 制毒化学品、爆炸品及易制爆化学品、剧毒物品实行五双管理，全程由必要视频监控等技防措施。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CE4F61">
        <w:trPr>
          <w:trHeight w:val="258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2.实验人员安全培训，安全教育。</w:t>
            </w:r>
          </w:p>
        </w:tc>
        <w:tc>
          <w:tcPr>
            <w:tcW w:w="92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CE4F61">
        <w:trPr>
          <w:trHeight w:val="240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2.做好危险化学出入库登记，详细记录领用人信息。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973957">
        <w:trPr>
          <w:trHeight w:val="24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3.实验室有严格的安全准入。</w:t>
            </w:r>
          </w:p>
        </w:tc>
        <w:tc>
          <w:tcPr>
            <w:tcW w:w="92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973957">
        <w:trPr>
          <w:trHeight w:val="24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3.按要求配置消防器材、洗眼器等应急设施。</w:t>
            </w:r>
          </w:p>
        </w:tc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F04819">
        <w:trPr>
          <w:trHeight w:val="24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3.应急状况下的处置，逃生疏散演练。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51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4.张贴安全警示标志，如“严禁烟火”等。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51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5.酸碱等易发生化学反应的化学品,应分开存放。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52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6.剧毒或易燃易爆化学品存放处应设置监控。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508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7.加强安全教育培训，做好各类实验操作指导。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494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8.形成应急预案并贯彻实施，确保紧急情况下的人身安全，避免发生二次事故。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773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9.确认实验室新风系统、通风橱、负压系统、灭菌消毒设施等处于正常运行状态，才能进行相关实验操作。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1246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10.危险废弃物的产生单位应严格按废弃物的成分、属性分类收集，收集容器外必须粘贴标签，标明废弃物名称（或主要成分）、废弃物特性（可燃性、反应性、腐蚀性、毒性）及产生废弃物的单位。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498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11.加强气瓶的保管，严格按安全操作规程使用。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3430A4">
        <w:trPr>
          <w:trHeight w:val="559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bookmarkStart w:id="0" w:name="_GoBack"/>
            <w:bookmarkEnd w:id="0"/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1细菌、病菌类、医药、病理等涉生物安全实验室必须按生物安全分级管控。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13.妥善处理解剖动物尸体。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3430A4" w:rsidRPr="00AF22E6" w:rsidTr="00F04819">
        <w:trPr>
          <w:trHeight w:val="1354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314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92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746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4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14.学生实验要根据实验需要选择合理的防护装备和劳保用品。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 w:rsidRPr="00AF22E6"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15.放射源、辐射源等专人管控、严防失控。</w:t>
            </w:r>
          </w:p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A4" w:rsidRPr="00AF22E6" w:rsidRDefault="003430A4" w:rsidP="00AF22E6">
            <w:pPr>
              <w:adjustRightInd w:val="0"/>
              <w:snapToGrid w:val="0"/>
              <w:spacing w:line="240" w:lineRule="exact"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</w:tbl>
    <w:p w:rsidR="00C903C6" w:rsidRDefault="00C903C6"/>
    <w:sectPr w:rsidR="00C903C6">
      <w:pgSz w:w="16838" w:h="11906" w:orient="landscape"/>
      <w:pgMar w:top="1418" w:right="1418" w:bottom="1588" w:left="1701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B2E"/>
    <w:rsid w:val="00136E4D"/>
    <w:rsid w:val="001B6D62"/>
    <w:rsid w:val="003430A4"/>
    <w:rsid w:val="00691B99"/>
    <w:rsid w:val="007217D0"/>
    <w:rsid w:val="00831D44"/>
    <w:rsid w:val="009124E6"/>
    <w:rsid w:val="00AF22E6"/>
    <w:rsid w:val="00C903C6"/>
    <w:rsid w:val="00E11C29"/>
    <w:rsid w:val="00EF1B2E"/>
    <w:rsid w:val="00FF627F"/>
    <w:rsid w:val="2C186F22"/>
    <w:rsid w:val="5ACB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249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</cp:revision>
  <dcterms:created xsi:type="dcterms:W3CDTF">2022-03-14T03:48:00Z</dcterms:created>
  <dcterms:modified xsi:type="dcterms:W3CDTF">2022-03-26T06:21:00Z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9BC3FED1C9C34A4D9A3C8CCF866CC966</vt:lpwstr>
  </property>
</Properties>
</file>